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DFAA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4EC6C7A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1D0A5791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0CE27F3" w14:textId="77777777" w:rsidR="00C7004F" w:rsidRPr="00C7004F" w:rsidRDefault="00C7004F" w:rsidP="004C5B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Ministerul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Sportului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organizează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”</w:t>
      </w:r>
      <w:proofErr w:type="spellStart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Forumul</w:t>
      </w:r>
      <w:proofErr w:type="spellEnd"/>
      <w:proofErr w:type="gramEnd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Drepturile</w:t>
      </w:r>
      <w:proofErr w:type="spellEnd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GB"/>
        </w:rPr>
        <w:t xml:space="preserve"> – 2018”, 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având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scop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implicarea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viaţa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comunităţii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cu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seamă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celor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discriminate,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conștientizarea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recunoașterea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exercitarea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drepturilor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care pot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trebuie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beneficieze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avea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loc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Complexul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Cultural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Sportiv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Studențesc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București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perioada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6 – 10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decembrie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2018.</w:t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reprezintă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resursa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fundamentală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societății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sunt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matricea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schimbărilor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sociale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economice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culturale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şi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politice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din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societate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Dar,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măsură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energia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este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mobilizată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dezvoltarea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comunităților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locuiesc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? Cum sunt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valorificate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resursele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? Cum sunt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implicați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construirea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viitorului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?</w:t>
      </w:r>
    </w:p>
    <w:p w14:paraId="6FDF59AF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6680888E" w14:textId="77777777" w:rsidR="00C7004F" w:rsidRPr="00C7004F" w:rsidRDefault="00C7004F" w:rsidP="004C5B1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cazul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discriminate,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răspunsul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aceste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întrebări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este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prioritar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Ministerul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Sportului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asumă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necondiționat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această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responsabilitate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de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pune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practică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diversele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acţiuni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întreprinse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favoarea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discriminați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aceștia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poată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concret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viaţa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comunităţilor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dobândească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experiență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competențe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dar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şi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încrederea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sine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necesară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implicarea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viața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publică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asumarea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deplin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calității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cetăţeni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activi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6C03A4B2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62D23D31" w14:textId="77777777" w:rsidR="00C7004F" w:rsidRPr="00C7004F" w:rsidRDefault="00C7004F" w:rsidP="004C5B1F">
      <w:pPr>
        <w:shd w:val="clear" w:color="auto" w:fill="FFFFFF"/>
        <w:spacing w:after="24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Ascultarea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părerilor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instituirea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forum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drepturile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încurajarea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actorilor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instituționali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organizaționali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coopereze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cât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eficient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conceperea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programe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integrate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susținere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aflați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situații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vulnerabilitate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discriminare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lansarea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acţiuni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concrete cu o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adecvată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reflectare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principiilor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egalității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șanse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echității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aceasta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constă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demersul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propus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acest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proiect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crearea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condiţiilor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propice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vederea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unei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participări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depline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viaţa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societăţii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democratice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deschise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şi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solidare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417D8A2D" w14:textId="77777777" w:rsidR="004C5B1F" w:rsidRDefault="00C7004F" w:rsidP="004C5B1F">
      <w:pPr>
        <w:shd w:val="clear" w:color="auto" w:fill="FFFFFF"/>
        <w:spacing w:after="240" w:line="240" w:lineRule="auto"/>
        <w:ind w:firstLine="72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Tematici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ale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forumului</w:t>
      </w:r>
      <w:proofErr w:type="spellEnd"/>
    </w:p>
    <w:p w14:paraId="36827CCF" w14:textId="5797744D" w:rsidR="00C7004F" w:rsidRPr="00C7004F" w:rsidRDefault="00C7004F" w:rsidP="0028226A">
      <w:pPr>
        <w:shd w:val="clear" w:color="auto" w:fill="FFFFFF"/>
        <w:spacing w:after="240" w:line="240" w:lineRule="auto"/>
        <w:ind w:firstLine="436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r w:rsidR="0028226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        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cadrul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avea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loc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dezbateri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publice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workshopuri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mese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rotunde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teme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interes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discriminate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societatea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civilă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precum: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Politici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publice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inclusiv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situații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risc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;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civică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implicarea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special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viața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comunităților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dezavantajate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;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Drepturile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asigurarea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dimensiunii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egalității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șanse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combaterea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discriminării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stereotipurilor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prejudecăților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etc.</w:t>
      </w:r>
    </w:p>
    <w:p w14:paraId="46FADC47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Solicitanții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eligibili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trebuie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fie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interesați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multe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dintre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următoarele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aspecte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</w:t>
      </w:r>
    </w:p>
    <w:p w14:paraId="20E169C9" w14:textId="77777777" w:rsidR="00C7004F" w:rsidRPr="00C7004F" w:rsidRDefault="00C7004F" w:rsidP="00C7004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fie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implicați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activități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acțiuni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comunitate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02A3FD45" w14:textId="77777777" w:rsidR="00C7004F" w:rsidRPr="00C7004F" w:rsidRDefault="00C7004F" w:rsidP="00C7004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fie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interesați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procesul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consultare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nivel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local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național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inclusiv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dezvoltarea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consolidarea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dialog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structurat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între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discriminate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autoritățile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publice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6837EAD9" w14:textId="7152D593" w:rsidR="00C7004F" w:rsidRDefault="00C7004F" w:rsidP="00C7004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fie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interesați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procesul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luare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deciziilor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special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problemele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privesc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direct,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inclusiv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elaborarea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implementarea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politicilor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strategiilor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sectoriale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11D85BDF" w14:textId="34492A0B" w:rsidR="0028226A" w:rsidRDefault="0028226A" w:rsidP="0028226A">
      <w:pPr>
        <w:shd w:val="clear" w:color="auto" w:fill="FFFFFF"/>
        <w:spacing w:before="100" w:beforeAutospacing="1" w:after="14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5DEAC07" w14:textId="7A7A860B" w:rsidR="0028226A" w:rsidRDefault="0028226A" w:rsidP="0028226A">
      <w:pPr>
        <w:shd w:val="clear" w:color="auto" w:fill="FFFFFF"/>
        <w:spacing w:before="100" w:beforeAutospacing="1" w:after="14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9755DCA" w14:textId="369BE9B9" w:rsidR="0028226A" w:rsidRDefault="0028226A" w:rsidP="0028226A">
      <w:pPr>
        <w:shd w:val="clear" w:color="auto" w:fill="FFFFFF"/>
        <w:spacing w:before="100" w:beforeAutospacing="1" w:after="14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99690C6" w14:textId="77777777" w:rsidR="0028226A" w:rsidRPr="00C7004F" w:rsidRDefault="0028226A" w:rsidP="0028226A">
      <w:pPr>
        <w:shd w:val="clear" w:color="auto" w:fill="FFFFFF"/>
        <w:spacing w:before="100" w:beforeAutospacing="1" w:after="144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4397C2C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Condiții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selecție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participare</w:t>
      </w:r>
      <w:proofErr w:type="spellEnd"/>
    </w:p>
    <w:p w14:paraId="35C2A6CF" w14:textId="3209DFF4" w:rsidR="004C5B1F" w:rsidRPr="00BD5B6D" w:rsidRDefault="00C7004F" w:rsidP="004C5B1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Se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acceptă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candidaturile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discriminate (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romi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instituționalizați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postinstituționalizați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cu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dizabilități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NEET’s, etc.), cu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vârsta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cuprinsă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între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18-35 ani, precum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reprezentanți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ai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organizațiilor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neguvernamentale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cu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experiență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relevantă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tematicile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  <w:bookmarkStart w:id="0" w:name="_GoBack"/>
      <w:bookmarkEnd w:id="0"/>
    </w:p>
    <w:p w14:paraId="59F8B617" w14:textId="77777777" w:rsidR="00C7004F" w:rsidRPr="00C7004F" w:rsidRDefault="00C7004F" w:rsidP="00C7004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Disponibilitate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întreaga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durată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356E75E2" w14:textId="77777777" w:rsidR="00C7004F" w:rsidRPr="00C7004F" w:rsidRDefault="00C7004F" w:rsidP="00C7004F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Depunerea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on-line a 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fldChar w:fldCharType="begin"/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instrText xml:space="preserve"> HYPERLINK "http://xn--de%20candidatur-lzb/" \t "_blank" </w:instrText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fldChar w:fldCharType="separate"/>
      </w:r>
      <w:r w:rsidRPr="00C7004F">
        <w:rPr>
          <w:rFonts w:ascii="Tahoma" w:eastAsia="Times New Roman" w:hAnsi="Tahoma" w:cs="Tahoma"/>
          <w:b/>
          <w:bCs/>
          <w:color w:val="16A7CF"/>
          <w:sz w:val="24"/>
          <w:szCs w:val="24"/>
          <w:lang w:eastAsia="en-GB"/>
        </w:rPr>
        <w:t>formularului</w:t>
      </w:r>
      <w:proofErr w:type="spellEnd"/>
      <w:r w:rsidRPr="00C7004F">
        <w:rPr>
          <w:rFonts w:ascii="Tahoma" w:eastAsia="Times New Roman" w:hAnsi="Tahoma" w:cs="Tahoma"/>
          <w:color w:val="16A7CF"/>
          <w:sz w:val="24"/>
          <w:szCs w:val="24"/>
          <w:u w:val="single"/>
          <w:lang w:eastAsia="en-GB"/>
        </w:rPr>
        <w:t> </w:t>
      </w:r>
      <w:r w:rsidRPr="00C7004F">
        <w:rPr>
          <w:rFonts w:ascii="Tahoma" w:eastAsia="Times New Roman" w:hAnsi="Tahoma" w:cs="Tahoma"/>
          <w:b/>
          <w:bCs/>
          <w:color w:val="16A7CF"/>
          <w:sz w:val="24"/>
          <w:szCs w:val="24"/>
          <w:lang w:eastAsia="en-GB"/>
        </w:rPr>
        <w:t xml:space="preserve">de </w:t>
      </w:r>
      <w:proofErr w:type="spellStart"/>
      <w:r w:rsidRPr="00C7004F">
        <w:rPr>
          <w:rFonts w:ascii="Tahoma" w:eastAsia="Times New Roman" w:hAnsi="Tahoma" w:cs="Tahoma"/>
          <w:b/>
          <w:bCs/>
          <w:color w:val="16A7CF"/>
          <w:sz w:val="24"/>
          <w:szCs w:val="24"/>
          <w:lang w:eastAsia="en-GB"/>
        </w:rPr>
        <w:t>candidatură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fldChar w:fldCharType="end"/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până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data de 27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noiembrie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2018,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evaluarea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participanților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afișarea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rezultatelor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până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data de 29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noiembrie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2018.</w:t>
      </w:r>
    </w:p>
    <w:p w14:paraId="69AD3DA9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      </w:t>
      </w:r>
      <w:hyperlink r:id="rId5" w:tgtFrame="_blank" w:history="1">
        <w:r w:rsidRPr="00C7004F">
          <w:rPr>
            <w:rFonts w:ascii="Tahoma" w:eastAsia="Times New Roman" w:hAnsi="Tahoma" w:cs="Tahoma"/>
            <w:color w:val="16A7CF"/>
            <w:sz w:val="24"/>
            <w:szCs w:val="24"/>
            <w:u w:val="single"/>
            <w:lang w:eastAsia="en-GB"/>
          </w:rPr>
          <w:t>https://docs.google.com/forms/d/11vo5m7gdsvggMybhmmpKsQRcQZsJEs2hKL-7QgaS44k/edit</w:t>
        </w:r>
      </w:hyperlink>
    </w:p>
    <w:p w14:paraId="36235F13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6033E36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Se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selecta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75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din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toate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categoriile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constituie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țintă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proiectului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iar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gram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</w:t>
      </w:r>
      <w:proofErr w:type="gram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asigura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reprezentativitatea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participării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se 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vedere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următoarea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componentă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: 25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grupuri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vulnerabile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; 25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minorități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naționale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etnici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români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din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afara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țării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; 25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aparținând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unor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organizații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neguvernamentale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relevante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proiect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Calendar de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înscriere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selecție</w:t>
      </w:r>
      <w:proofErr w:type="spellEnd"/>
    </w:p>
    <w:p w14:paraId="45765D15" w14:textId="77777777" w:rsidR="00C7004F" w:rsidRPr="00C7004F" w:rsidRDefault="00C7004F" w:rsidP="00C7004F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perioada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înscriere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candidaţi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 </w:t>
      </w:r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8 – 27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noiembrie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68DDC2B2" w14:textId="77777777" w:rsidR="00C7004F" w:rsidRPr="00C7004F" w:rsidRDefault="00C7004F" w:rsidP="00C7004F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evaluare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aplicaţii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 </w:t>
      </w:r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28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noiembrie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1E831F3A" w14:textId="77777777" w:rsidR="00C7004F" w:rsidRPr="00C7004F" w:rsidRDefault="00C7004F" w:rsidP="00C7004F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afişare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rezultate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selecţie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: </w:t>
      </w:r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29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noiembrie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;</w:t>
      </w:r>
    </w:p>
    <w:p w14:paraId="7B16CF2A" w14:textId="77777777" w:rsidR="00FE357D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Ce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costuri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presupune</w:t>
      </w:r>
      <w:proofErr w:type="spellEnd"/>
      <w:r w:rsidRPr="00C700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?</w:t>
      </w:r>
    </w:p>
    <w:p w14:paraId="2751B183" w14:textId="3164978D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 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Forumul</w:t>
      </w:r>
      <w:proofErr w:type="spellEnd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pentru</w:t>
      </w:r>
      <w:proofErr w:type="spellEnd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Drepturile</w:t>
      </w:r>
      <w:proofErr w:type="spellEnd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>Tinerilor</w:t>
      </w:r>
      <w:proofErr w:type="spellEnd"/>
      <w:r w:rsidRPr="00C7004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GB"/>
        </w:rPr>
        <w:t xml:space="preserve"> – 2018 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este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gratuită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Costurile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masă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tratații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cazare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(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dacă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cazul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) sunt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asigurate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Ministerul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Tineretului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Sportului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în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cadrul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Complexulului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Cultural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Sportiv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Studențesc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Hotel Student Parc, Str.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Caroteni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nr. 2,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București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Menționăm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participanții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selectați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lua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cunoștință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semna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un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regulament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privind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desfășurarea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Se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vor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acorda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diplome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participare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prin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care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va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fi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recunoscută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contribuția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individuală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la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activitățile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și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rezultatele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forumului</w:t>
      </w:r>
      <w:proofErr w:type="spellEnd"/>
      <w:r w:rsidRPr="00C7004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0413C656" w14:textId="77777777" w:rsidR="00C7004F" w:rsidRPr="00C7004F" w:rsidRDefault="00C7004F" w:rsidP="00C700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16EEA06" w14:textId="77777777" w:rsidR="00F177C2" w:rsidRDefault="00F177C2" w:rsidP="00C7004F">
      <w:pPr>
        <w:jc w:val="both"/>
      </w:pPr>
    </w:p>
    <w:sectPr w:rsidR="00F177C2" w:rsidSect="004C5B1F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491"/>
    <w:multiLevelType w:val="multilevel"/>
    <w:tmpl w:val="30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00646"/>
    <w:multiLevelType w:val="multilevel"/>
    <w:tmpl w:val="93D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93992"/>
    <w:multiLevelType w:val="multilevel"/>
    <w:tmpl w:val="967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2EA9"/>
    <w:rsid w:val="00142EA9"/>
    <w:rsid w:val="00147149"/>
    <w:rsid w:val="0028226A"/>
    <w:rsid w:val="004C5B1F"/>
    <w:rsid w:val="00B5797D"/>
    <w:rsid w:val="00BD5B6D"/>
    <w:rsid w:val="00C7004F"/>
    <w:rsid w:val="00DE4CD8"/>
    <w:rsid w:val="00F177C2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A04"/>
  <w15:chartTrackingRefBased/>
  <w15:docId w15:val="{02E1B316-0132-4C3A-A760-5F4D2295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7004F"/>
    <w:rPr>
      <w:b/>
      <w:bCs/>
    </w:rPr>
  </w:style>
  <w:style w:type="character" w:styleId="Accentuat">
    <w:name w:val="Emphasis"/>
    <w:basedOn w:val="Fontdeparagrafimplicit"/>
    <w:uiPriority w:val="20"/>
    <w:qFormat/>
    <w:rsid w:val="00C7004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7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1vo5m7gdsvggMybhmmpKsQRcQZsJEs2hKL-7QgaS44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2018-11-09T10:31:00Z</dcterms:created>
  <dcterms:modified xsi:type="dcterms:W3CDTF">2018-11-09T21:38:00Z</dcterms:modified>
</cp:coreProperties>
</file>